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center"/>
        <w:tblInd w:w="-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760"/>
        <w:gridCol w:w="3870"/>
        <w:gridCol w:w="3649"/>
      </w:tblGrid>
      <w:tr w:rsidR="004145A1" w:rsidTr="006F44B0">
        <w:trPr>
          <w:jc w:val="center"/>
        </w:trPr>
        <w:tc>
          <w:tcPr>
            <w:tcW w:w="1760" w:type="dxa"/>
            <w:vAlign w:val="bottom"/>
          </w:tcPr>
          <w:p w:rsidR="004145A1" w:rsidRPr="004145A1" w:rsidRDefault="004145A1" w:rsidP="00FB5B49">
            <w:pPr>
              <w:widowControl w:val="0"/>
              <w:jc w:val="center"/>
              <w:rPr>
                <w:rFonts w:ascii="Arial" w:hAnsi="Arial"/>
                <w:b/>
                <w:sz w:val="48"/>
                <w:szCs w:val="48"/>
              </w:rPr>
            </w:pPr>
            <w:r w:rsidRPr="004145A1">
              <w:rPr>
                <w:rFonts w:ascii="Arial" w:hAnsi="Arial"/>
                <w:b/>
                <w:noProof/>
                <w:sz w:val="48"/>
                <w:szCs w:val="48"/>
              </w:rPr>
              <w:drawing>
                <wp:inline distT="0" distB="0" distL="0" distR="0">
                  <wp:extent cx="1005310" cy="439838"/>
                  <wp:effectExtent l="19050" t="0" r="4340" b="0"/>
                  <wp:docPr id="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170" cy="4424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0" w:type="dxa"/>
            <w:vAlign w:val="center"/>
          </w:tcPr>
          <w:p w:rsidR="004145A1" w:rsidRPr="004145A1" w:rsidRDefault="004145A1" w:rsidP="006F44B0">
            <w:pPr>
              <w:widowControl w:val="0"/>
              <w:jc w:val="right"/>
              <w:rPr>
                <w:rFonts w:ascii="Arial" w:hAnsi="Arial"/>
                <w:b/>
                <w:sz w:val="44"/>
                <w:szCs w:val="44"/>
              </w:rPr>
            </w:pPr>
            <w:r w:rsidRPr="004145A1">
              <w:rPr>
                <w:rFonts w:ascii="Arial" w:hAnsi="Arial"/>
                <w:b/>
                <w:sz w:val="44"/>
                <w:szCs w:val="44"/>
              </w:rPr>
              <w:t>Consumer Notice</w:t>
            </w:r>
          </w:p>
        </w:tc>
        <w:tc>
          <w:tcPr>
            <w:tcW w:w="3649" w:type="dxa"/>
            <w:vAlign w:val="center"/>
          </w:tcPr>
          <w:p w:rsidR="004145A1" w:rsidRPr="006F44B0" w:rsidRDefault="004145A1" w:rsidP="006F44B0">
            <w:pPr>
              <w:widowControl w:val="0"/>
              <w:rPr>
                <w:rFonts w:ascii="Arial" w:hAnsi="Arial"/>
                <w:b/>
                <w:sz w:val="32"/>
                <w:szCs w:val="32"/>
              </w:rPr>
            </w:pPr>
            <w:r w:rsidRPr="006F44B0">
              <w:rPr>
                <w:rFonts w:ascii="Arial" w:hAnsi="Arial"/>
                <w:b/>
                <w:sz w:val="32"/>
                <w:szCs w:val="32"/>
              </w:rPr>
              <w:t xml:space="preserve">of Tap Water </w:t>
            </w:r>
            <w:r w:rsidR="00BF412F" w:rsidRPr="006F44B0">
              <w:rPr>
                <w:rFonts w:ascii="Arial" w:hAnsi="Arial"/>
                <w:b/>
                <w:sz w:val="32"/>
                <w:szCs w:val="32"/>
              </w:rPr>
              <w:t>R</w:t>
            </w:r>
            <w:r w:rsidRPr="006F44B0">
              <w:rPr>
                <w:rFonts w:ascii="Arial" w:hAnsi="Arial"/>
                <w:b/>
                <w:sz w:val="32"/>
                <w:szCs w:val="32"/>
              </w:rPr>
              <w:t>esults</w:t>
            </w:r>
          </w:p>
        </w:tc>
      </w:tr>
    </w:tbl>
    <w:p w:rsidR="005C7A59" w:rsidRDefault="005C7A59">
      <w:pPr>
        <w:widowControl w:val="0"/>
        <w:rPr>
          <w:rFonts w:ascii="Arial" w:hAnsi="Arial"/>
        </w:rPr>
      </w:pPr>
    </w:p>
    <w:p w:rsidR="005C7A59" w:rsidRDefault="005C7A59" w:rsidP="00207E8A">
      <w:pPr>
        <w:widowControl w:val="0"/>
        <w:rPr>
          <w:rFonts w:ascii="Arial" w:hAnsi="Arial"/>
        </w:rPr>
      </w:pPr>
      <w:r>
        <w:rPr>
          <w:rFonts w:ascii="Arial" w:hAnsi="Arial"/>
        </w:rPr>
        <w:t xml:space="preserve">You are receiving this notice because you </w:t>
      </w:r>
      <w:r w:rsidR="00AD4884">
        <w:rPr>
          <w:rFonts w:ascii="Arial" w:hAnsi="Arial"/>
        </w:rPr>
        <w:t xml:space="preserve">are served by a water tap where a sample was </w:t>
      </w:r>
      <w:r>
        <w:rPr>
          <w:rFonts w:ascii="Arial" w:hAnsi="Arial"/>
        </w:rPr>
        <w:t xml:space="preserve">collected </w:t>
      </w:r>
      <w:r w:rsidR="00AD4884">
        <w:rPr>
          <w:rFonts w:ascii="Arial" w:hAnsi="Arial"/>
        </w:rPr>
        <w:t xml:space="preserve">and </w:t>
      </w:r>
      <w:r>
        <w:rPr>
          <w:rFonts w:ascii="Arial" w:hAnsi="Arial"/>
        </w:rPr>
        <w:t>tested for lead and copper in accordance w</w:t>
      </w:r>
      <w:r w:rsidR="00207E8A">
        <w:rPr>
          <w:rFonts w:ascii="Arial" w:hAnsi="Arial"/>
        </w:rPr>
        <w:t>ith the Lead and Copper Rule.  A copy of t</w:t>
      </w:r>
      <w:r>
        <w:rPr>
          <w:rFonts w:ascii="Arial" w:hAnsi="Arial"/>
        </w:rPr>
        <w:t>he results from the sa</w:t>
      </w:r>
      <w:r w:rsidR="00207E8A">
        <w:rPr>
          <w:rFonts w:ascii="Arial" w:hAnsi="Arial"/>
        </w:rPr>
        <w:t>mple is enclosed with this notice.</w:t>
      </w:r>
    </w:p>
    <w:p w:rsidR="005C7A59" w:rsidRDefault="005C7A59" w:rsidP="005C7A59">
      <w:pPr>
        <w:widowControl w:val="0"/>
        <w:rPr>
          <w:rFonts w:ascii="Arial" w:hAnsi="Arial"/>
        </w:rPr>
      </w:pPr>
    </w:p>
    <w:p w:rsidR="005C7A59" w:rsidRDefault="005C7A59" w:rsidP="00F1513E">
      <w:pPr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 xml:space="preserve">The </w:t>
      </w:r>
      <w:r w:rsidRPr="005C7A59">
        <w:rPr>
          <w:rFonts w:ascii="Arial" w:hAnsi="Arial"/>
          <w:b/>
        </w:rPr>
        <w:t>action level</w:t>
      </w:r>
      <w:r>
        <w:rPr>
          <w:rFonts w:ascii="Arial" w:hAnsi="Arial"/>
        </w:rPr>
        <w:t xml:space="preserve"> for lead is 0.015 milligrams per liter (0.015 mg/L).  The </w:t>
      </w:r>
      <w:r w:rsidRPr="005C7A59">
        <w:rPr>
          <w:rFonts w:ascii="Arial" w:hAnsi="Arial"/>
        </w:rPr>
        <w:t>action level</w:t>
      </w:r>
      <w:r>
        <w:rPr>
          <w:rFonts w:ascii="Arial" w:hAnsi="Arial"/>
        </w:rPr>
        <w:t xml:space="preserve"> is the concentration of a contaminant which, if exceeded, triggers treatment or other requirements which a water system must follow. </w:t>
      </w:r>
      <w:r w:rsidR="00F1513E">
        <w:rPr>
          <w:rFonts w:ascii="Arial" w:hAnsi="Arial"/>
        </w:rPr>
        <w:t xml:space="preserve">The </w:t>
      </w:r>
      <w:r w:rsidR="00F1513E" w:rsidRPr="00F1513E">
        <w:rPr>
          <w:rFonts w:ascii="Arial" w:hAnsi="Arial"/>
          <w:b/>
        </w:rPr>
        <w:t>maximum contaminant level goal</w:t>
      </w:r>
      <w:r w:rsidR="00F1513E">
        <w:rPr>
          <w:rFonts w:ascii="Arial" w:hAnsi="Arial"/>
        </w:rPr>
        <w:t xml:space="preserve"> for lead is 0 mg/L. </w:t>
      </w:r>
      <w:r w:rsidR="00F1513E" w:rsidRPr="00F1513E">
        <w:rPr>
          <w:rFonts w:ascii="Arial" w:hAnsi="Arial"/>
        </w:rPr>
        <w:t>Th</w:t>
      </w:r>
      <w:r w:rsidR="00F1513E">
        <w:rPr>
          <w:rFonts w:ascii="Arial" w:hAnsi="Arial"/>
        </w:rPr>
        <w:t>is is the</w:t>
      </w:r>
      <w:r w:rsidR="00F1513E" w:rsidRPr="00F1513E">
        <w:rPr>
          <w:rFonts w:ascii="Arial" w:hAnsi="Arial"/>
        </w:rPr>
        <w:t xml:space="preserve"> level of a contaminant in</w:t>
      </w:r>
      <w:r w:rsidR="00F1513E">
        <w:rPr>
          <w:rFonts w:ascii="Arial" w:hAnsi="Arial"/>
        </w:rPr>
        <w:t xml:space="preserve"> </w:t>
      </w:r>
      <w:r w:rsidR="00F1513E" w:rsidRPr="00F1513E">
        <w:rPr>
          <w:rFonts w:ascii="Arial" w:hAnsi="Arial"/>
        </w:rPr>
        <w:t>drinking water below which there is no</w:t>
      </w:r>
      <w:r w:rsidR="00F1513E">
        <w:rPr>
          <w:rFonts w:ascii="Arial" w:hAnsi="Arial"/>
        </w:rPr>
        <w:t xml:space="preserve"> </w:t>
      </w:r>
      <w:r w:rsidR="00F1513E" w:rsidRPr="00F1513E">
        <w:rPr>
          <w:rFonts w:ascii="Arial" w:hAnsi="Arial"/>
        </w:rPr>
        <w:t>known or expected risk to health.</w:t>
      </w:r>
      <w:r w:rsidR="00F1513E">
        <w:rPr>
          <w:rFonts w:ascii="Arial" w:hAnsi="Arial"/>
        </w:rPr>
        <w:t xml:space="preserve"> </w:t>
      </w:r>
      <w:r w:rsidR="00F1513E" w:rsidRPr="00F1513E">
        <w:rPr>
          <w:rFonts w:ascii="Arial" w:hAnsi="Arial"/>
        </w:rPr>
        <w:t>MCLGs allow for a margin of safety.</w:t>
      </w:r>
    </w:p>
    <w:p w:rsidR="005C7A59" w:rsidRDefault="005C7A59">
      <w:pPr>
        <w:widowControl w:val="0"/>
        <w:rPr>
          <w:rFonts w:ascii="Arial" w:hAnsi="Arial"/>
        </w:rPr>
      </w:pPr>
    </w:p>
    <w:p w:rsidR="005C7A59" w:rsidRPr="005C7A59" w:rsidRDefault="00EE14C1">
      <w:pPr>
        <w:widowControl w:val="0"/>
        <w:rPr>
          <w:rFonts w:ascii="Arial" w:hAnsi="Arial"/>
          <w:b/>
        </w:rPr>
      </w:pPr>
      <w:r>
        <w:rPr>
          <w:rFonts w:ascii="Arial" w:hAnsi="Arial"/>
          <w:b/>
        </w:rPr>
        <w:t>Health E</w:t>
      </w:r>
      <w:r w:rsidR="005C7A59" w:rsidRPr="005C7A59">
        <w:rPr>
          <w:rFonts w:ascii="Arial" w:hAnsi="Arial"/>
          <w:b/>
        </w:rPr>
        <w:t>ffects</w:t>
      </w:r>
      <w:r w:rsidR="005C7A59">
        <w:rPr>
          <w:rFonts w:ascii="Arial" w:hAnsi="Arial"/>
          <w:b/>
        </w:rPr>
        <w:t xml:space="preserve"> of Lead</w:t>
      </w:r>
      <w:r w:rsidR="005C7A59" w:rsidRPr="005C7A59">
        <w:rPr>
          <w:rFonts w:ascii="Arial" w:hAnsi="Arial"/>
          <w:b/>
        </w:rPr>
        <w:t>:</w:t>
      </w:r>
    </w:p>
    <w:p w:rsidR="00207E8A" w:rsidRDefault="00B24D3C">
      <w:pPr>
        <w:widowControl w:val="0"/>
        <w:rPr>
          <w:rFonts w:ascii="Arial" w:hAnsi="Arial"/>
        </w:rPr>
      </w:pPr>
      <w:r>
        <w:rPr>
          <w:rFonts w:ascii="Arial" w:hAnsi="Arial"/>
        </w:rPr>
        <w:t xml:space="preserve">If present, elevated levels of lead can cause serious health problems, especially for pregnant women and young children.  </w:t>
      </w:r>
    </w:p>
    <w:p w:rsidR="00207E8A" w:rsidRDefault="005C7A59" w:rsidP="00207E8A">
      <w:pPr>
        <w:widowControl w:val="0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 xml:space="preserve">Infants and children who drink water containing lead in excess of the action level could experience delays in their physical or mental development.  </w:t>
      </w:r>
    </w:p>
    <w:p w:rsidR="00207E8A" w:rsidRDefault="005C7A59" w:rsidP="00207E8A">
      <w:pPr>
        <w:widowControl w:val="0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 xml:space="preserve">Children could show slight deficits in attention span and learning abilities.  </w:t>
      </w:r>
    </w:p>
    <w:p w:rsidR="005C7A59" w:rsidRDefault="005C7A59" w:rsidP="00207E8A">
      <w:pPr>
        <w:widowControl w:val="0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Adults who drink this water over many years could develop kidney problems or high blood pressure.</w:t>
      </w:r>
    </w:p>
    <w:p w:rsidR="005C7A59" w:rsidRDefault="005C7A59">
      <w:pPr>
        <w:widowControl w:val="0"/>
        <w:rPr>
          <w:rFonts w:ascii="Arial" w:hAnsi="Arial"/>
        </w:rPr>
      </w:pPr>
    </w:p>
    <w:p w:rsidR="005C7A59" w:rsidRPr="005C7A59" w:rsidRDefault="005C7A59">
      <w:pPr>
        <w:widowControl w:val="0"/>
        <w:rPr>
          <w:rFonts w:ascii="Arial" w:hAnsi="Arial"/>
          <w:b/>
        </w:rPr>
      </w:pPr>
      <w:r w:rsidRPr="005C7A59">
        <w:rPr>
          <w:rFonts w:ascii="Arial" w:hAnsi="Arial"/>
          <w:b/>
        </w:rPr>
        <w:t>Steps to Reduce Exposure to Lead</w:t>
      </w:r>
      <w:r w:rsidR="00207E8A">
        <w:rPr>
          <w:rFonts w:ascii="Arial" w:hAnsi="Arial"/>
          <w:b/>
        </w:rPr>
        <w:t xml:space="preserve"> in Drinking Water</w:t>
      </w:r>
      <w:r w:rsidRPr="005C7A59">
        <w:rPr>
          <w:rFonts w:ascii="Arial" w:hAnsi="Arial"/>
          <w:b/>
        </w:rPr>
        <w:t>:</w:t>
      </w:r>
    </w:p>
    <w:p w:rsidR="00207E8A" w:rsidRPr="00207E8A" w:rsidRDefault="00207E8A" w:rsidP="00207E8A">
      <w:pPr>
        <w:widowControl w:val="0"/>
        <w:numPr>
          <w:ilvl w:val="0"/>
          <w:numId w:val="1"/>
        </w:numPr>
        <w:rPr>
          <w:rFonts w:ascii="Arial" w:hAnsi="Arial"/>
        </w:rPr>
      </w:pPr>
      <w:r w:rsidRPr="00207E8A">
        <w:rPr>
          <w:rFonts w:ascii="Arial" w:hAnsi="Arial"/>
        </w:rPr>
        <w:t>Use water from the cold tap for drinking</w:t>
      </w:r>
      <w:r w:rsidR="003F0F71">
        <w:rPr>
          <w:rFonts w:ascii="Arial" w:hAnsi="Arial"/>
        </w:rPr>
        <w:t>,</w:t>
      </w:r>
      <w:r w:rsidRPr="00207E8A">
        <w:rPr>
          <w:rFonts w:ascii="Arial" w:hAnsi="Arial"/>
        </w:rPr>
        <w:t xml:space="preserve"> cooking</w:t>
      </w:r>
      <w:r w:rsidR="003F0F71">
        <w:rPr>
          <w:rFonts w:ascii="Arial" w:hAnsi="Arial"/>
        </w:rPr>
        <w:t xml:space="preserve"> and preparing formula</w:t>
      </w:r>
      <w:r w:rsidRPr="00207E8A">
        <w:rPr>
          <w:rFonts w:ascii="Arial" w:hAnsi="Arial"/>
        </w:rPr>
        <w:t xml:space="preserve">.  </w:t>
      </w:r>
    </w:p>
    <w:p w:rsidR="00207E8A" w:rsidRDefault="005C7A59" w:rsidP="00207E8A">
      <w:pPr>
        <w:widowControl w:val="0"/>
        <w:numPr>
          <w:ilvl w:val="0"/>
          <w:numId w:val="1"/>
        </w:numPr>
        <w:rPr>
          <w:rFonts w:ascii="Arial" w:hAnsi="Arial"/>
        </w:rPr>
      </w:pPr>
      <w:r w:rsidRPr="005C7A59">
        <w:rPr>
          <w:rFonts w:ascii="Arial" w:hAnsi="Arial"/>
        </w:rPr>
        <w:t xml:space="preserve">When your water has been sitting for several hours, you can minimize the potential for lead exposure by flushing your tap </w:t>
      </w:r>
      <w:r w:rsidR="00994548">
        <w:rPr>
          <w:rFonts w:ascii="Arial" w:hAnsi="Arial"/>
        </w:rPr>
        <w:t>until the water becomes cold</w:t>
      </w:r>
      <w:r w:rsidRPr="005C7A59">
        <w:rPr>
          <w:rFonts w:ascii="Arial" w:hAnsi="Arial"/>
        </w:rPr>
        <w:t xml:space="preserve"> before using water for drinking or cooking.  </w:t>
      </w:r>
    </w:p>
    <w:p w:rsidR="005C7A59" w:rsidRDefault="005C7A59" w:rsidP="005C7A59">
      <w:pPr>
        <w:widowControl w:val="0"/>
        <w:rPr>
          <w:rFonts w:ascii="Arial" w:hAnsi="Arial"/>
        </w:rPr>
      </w:pPr>
    </w:p>
    <w:p w:rsidR="005C7A59" w:rsidRDefault="005C7A59" w:rsidP="005C7A59">
      <w:pPr>
        <w:widowControl w:val="0"/>
        <w:rPr>
          <w:rFonts w:ascii="Arial" w:hAnsi="Arial"/>
        </w:rPr>
      </w:pPr>
      <w:r>
        <w:rPr>
          <w:rFonts w:ascii="Arial" w:hAnsi="Arial"/>
        </w:rPr>
        <w:t xml:space="preserve">Lead in drinking water is primarily from materials and components associated with service lines and home plumbing.  </w:t>
      </w:r>
      <w:r w:rsidRPr="00F13578">
        <w:rPr>
          <w:rFonts w:ascii="Arial" w:hAnsi="Arial"/>
          <w:b/>
          <w:i/>
          <w:highlight w:val="yellow"/>
        </w:rPr>
        <w:t xml:space="preserve">(Name of </w:t>
      </w:r>
      <w:r w:rsidR="00DC0983">
        <w:rPr>
          <w:rFonts w:ascii="Arial" w:hAnsi="Arial"/>
          <w:b/>
          <w:i/>
          <w:highlight w:val="yellow"/>
        </w:rPr>
        <w:t>public water system</w:t>
      </w:r>
      <w:r w:rsidRPr="00F13578">
        <w:rPr>
          <w:rFonts w:ascii="Arial" w:hAnsi="Arial"/>
          <w:b/>
          <w:i/>
          <w:highlight w:val="yellow"/>
        </w:rPr>
        <w:t>)</w:t>
      </w:r>
      <w:r w:rsidRPr="005C7A59">
        <w:rPr>
          <w:rFonts w:ascii="Arial" w:hAnsi="Arial"/>
          <w:b/>
          <w:i/>
        </w:rPr>
        <w:t xml:space="preserve"> </w:t>
      </w:r>
      <w:r>
        <w:rPr>
          <w:rFonts w:ascii="Arial" w:hAnsi="Arial"/>
        </w:rPr>
        <w:t xml:space="preserve">is responsible for providing high quality drinking water, but cannot control the variety of materials used in plumbing components.  Please contact </w:t>
      </w:r>
      <w:r w:rsidRPr="00F13578">
        <w:rPr>
          <w:rFonts w:ascii="Arial" w:hAnsi="Arial"/>
          <w:b/>
          <w:i/>
          <w:highlight w:val="yellow"/>
        </w:rPr>
        <w:t xml:space="preserve">(Name of </w:t>
      </w:r>
      <w:r w:rsidR="00DC0983">
        <w:rPr>
          <w:rFonts w:ascii="Arial" w:hAnsi="Arial"/>
          <w:b/>
          <w:i/>
          <w:highlight w:val="yellow"/>
        </w:rPr>
        <w:t>public water system</w:t>
      </w:r>
      <w:r w:rsidRPr="00F13578">
        <w:rPr>
          <w:rFonts w:ascii="Arial" w:hAnsi="Arial"/>
          <w:b/>
          <w:i/>
          <w:highlight w:val="yellow"/>
        </w:rPr>
        <w:t xml:space="preserve">, </w:t>
      </w:r>
      <w:r w:rsidR="00207E8A" w:rsidRPr="00F13578">
        <w:rPr>
          <w:rFonts w:ascii="Arial" w:hAnsi="Arial"/>
          <w:b/>
          <w:i/>
          <w:highlight w:val="yellow"/>
        </w:rPr>
        <w:t xml:space="preserve">person, </w:t>
      </w:r>
      <w:r w:rsidRPr="00F13578">
        <w:rPr>
          <w:rFonts w:ascii="Arial" w:hAnsi="Arial"/>
          <w:b/>
          <w:i/>
          <w:highlight w:val="yellow"/>
        </w:rPr>
        <w:t>phone, etc.)</w:t>
      </w:r>
      <w:r w:rsidRPr="00516F61">
        <w:rPr>
          <w:rFonts w:ascii="Arial" w:hAnsi="Arial"/>
          <w:b/>
        </w:rPr>
        <w:t xml:space="preserve"> </w:t>
      </w:r>
      <w:r>
        <w:rPr>
          <w:rFonts w:ascii="Arial" w:hAnsi="Arial"/>
        </w:rPr>
        <w:t xml:space="preserve">for more information about </w:t>
      </w:r>
      <w:r w:rsidR="00207E8A">
        <w:rPr>
          <w:rFonts w:ascii="Arial" w:hAnsi="Arial"/>
        </w:rPr>
        <w:t>these results</w:t>
      </w:r>
      <w:r>
        <w:rPr>
          <w:rFonts w:ascii="Arial" w:hAnsi="Arial"/>
        </w:rPr>
        <w:t>.</w:t>
      </w:r>
    </w:p>
    <w:p w:rsidR="005C7A59" w:rsidRDefault="005C7A59">
      <w:pPr>
        <w:widowControl w:val="0"/>
        <w:rPr>
          <w:rFonts w:ascii="Arial" w:hAnsi="Arial"/>
          <w:b/>
        </w:rPr>
      </w:pPr>
    </w:p>
    <w:p w:rsidR="00B24D3C" w:rsidRPr="002877DF" w:rsidRDefault="00B24D3C">
      <w:pPr>
        <w:widowControl w:val="0"/>
        <w:rPr>
          <w:rFonts w:ascii="Arial" w:hAnsi="Arial"/>
        </w:rPr>
      </w:pPr>
      <w:r>
        <w:rPr>
          <w:rFonts w:ascii="Arial" w:hAnsi="Arial"/>
        </w:rPr>
        <w:t xml:space="preserve">Information on lead in drinking water, testing methods, and steps you can take to minimize exposure is available from the Safe Drinking Water Hotline </w:t>
      </w:r>
      <w:r w:rsidR="00AD4884">
        <w:rPr>
          <w:rFonts w:ascii="Arial" w:hAnsi="Arial"/>
        </w:rPr>
        <w:t xml:space="preserve">(1-800-426-4791) </w:t>
      </w:r>
      <w:r>
        <w:rPr>
          <w:rFonts w:ascii="Arial" w:hAnsi="Arial"/>
        </w:rPr>
        <w:t xml:space="preserve">or at </w:t>
      </w:r>
      <w:r w:rsidRPr="002877DF">
        <w:rPr>
          <w:rFonts w:ascii="Arial" w:hAnsi="Arial"/>
        </w:rPr>
        <w:t>http://www.epa.gov/safewater/lead.</w:t>
      </w:r>
    </w:p>
    <w:p w:rsidR="00C1478C" w:rsidRDefault="00C1478C">
      <w:pPr>
        <w:widowControl w:val="0"/>
        <w:rPr>
          <w:rFonts w:ascii="Arial" w:hAnsi="Arial"/>
        </w:rPr>
      </w:pPr>
    </w:p>
    <w:p w:rsidR="00AF1FE8" w:rsidRDefault="002877DF">
      <w:pPr>
        <w:widowControl w:val="0"/>
        <w:rPr>
          <w:rFonts w:ascii="Arial" w:hAnsi="Arial"/>
        </w:rPr>
      </w:pPr>
      <w:r>
        <w:rPr>
          <w:rFonts w:ascii="Arial" w:hAnsi="Arial"/>
        </w:rPr>
        <w:t xml:space="preserve">The </w:t>
      </w:r>
      <w:r w:rsidRPr="00F1513E">
        <w:rPr>
          <w:rFonts w:ascii="Arial" w:hAnsi="Arial"/>
          <w:b/>
        </w:rPr>
        <w:t>maximum contaminant level goal</w:t>
      </w:r>
      <w:r w:rsidR="00FB5B49">
        <w:rPr>
          <w:rFonts w:ascii="Arial" w:hAnsi="Arial"/>
        </w:rPr>
        <w:t xml:space="preserve"> for copper is 1.3 mg/L</w:t>
      </w:r>
      <w:r>
        <w:rPr>
          <w:rFonts w:ascii="Arial" w:hAnsi="Arial"/>
        </w:rPr>
        <w:t xml:space="preserve">. This is also the </w:t>
      </w:r>
      <w:r w:rsidRPr="002877DF">
        <w:rPr>
          <w:rFonts w:ascii="Arial" w:hAnsi="Arial"/>
          <w:b/>
        </w:rPr>
        <w:t>action level</w:t>
      </w:r>
      <w:r>
        <w:rPr>
          <w:rFonts w:ascii="Arial" w:hAnsi="Arial"/>
        </w:rPr>
        <w:t xml:space="preserve"> for copper.</w:t>
      </w:r>
      <w:r w:rsidR="007A7E6E">
        <w:rPr>
          <w:rFonts w:ascii="Arial" w:hAnsi="Arial"/>
        </w:rPr>
        <w:t xml:space="preserve"> You can follow the steps for reducing the lead in water to</w:t>
      </w:r>
      <w:r w:rsidR="00B54BB8">
        <w:rPr>
          <w:rFonts w:ascii="Arial" w:hAnsi="Arial"/>
        </w:rPr>
        <w:t xml:space="preserve"> also</w:t>
      </w:r>
      <w:r w:rsidR="007A7E6E">
        <w:rPr>
          <w:rFonts w:ascii="Arial" w:hAnsi="Arial"/>
        </w:rPr>
        <w:t xml:space="preserve"> reduce the copper in your drinking water.</w:t>
      </w:r>
      <w:r w:rsidR="00293CA1">
        <w:rPr>
          <w:rFonts w:ascii="Arial" w:hAnsi="Arial"/>
        </w:rPr>
        <w:t xml:space="preserve"> Excess copper may cause gastrointestinal upset and may cause symptoms in people with Wilson’s disease. Long-term exposure may cause liver or kidney problems.</w:t>
      </w:r>
    </w:p>
    <w:p w:rsidR="00C1478C" w:rsidRPr="002877DF" w:rsidRDefault="00C1478C">
      <w:pPr>
        <w:widowControl w:val="0"/>
        <w:rPr>
          <w:rFonts w:ascii="Arial" w:hAnsi="Arial"/>
        </w:rPr>
      </w:pPr>
    </w:p>
    <w:sectPr w:rsidR="00C1478C" w:rsidRPr="002877DF" w:rsidSect="00244FD8">
      <w:footerReference w:type="default" r:id="rId8"/>
      <w:footnotePr>
        <w:numFmt w:val="lowerLetter"/>
      </w:footnotePr>
      <w:endnotePr>
        <w:numFmt w:val="lowerLetter"/>
      </w:endnotePr>
      <w:pgSz w:w="12240" w:h="15840"/>
      <w:pgMar w:top="1440" w:right="1440" w:bottom="1440" w:left="1440" w:header="1440" w:footer="14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5A1" w:rsidRDefault="004145A1" w:rsidP="003F0F71">
      <w:r>
        <w:separator/>
      </w:r>
    </w:p>
  </w:endnote>
  <w:endnote w:type="continuationSeparator" w:id="0">
    <w:p w:rsidR="004145A1" w:rsidRDefault="004145A1" w:rsidP="003F0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5A1" w:rsidRPr="00373119" w:rsidRDefault="004145A1">
    <w:pPr>
      <w:pStyle w:val="Footer"/>
      <w:rPr>
        <w:rFonts w:ascii="Arial" w:hAnsi="Arial" w:cs="Arial"/>
        <w:sz w:val="16"/>
        <w:szCs w:val="16"/>
      </w:rPr>
    </w:pPr>
    <w:r w:rsidRPr="00373119">
      <w:rPr>
        <w:rFonts w:ascii="Arial" w:hAnsi="Arial" w:cs="Arial"/>
        <w:sz w:val="16"/>
        <w:szCs w:val="16"/>
      </w:rPr>
      <w:t xml:space="preserve">Updated </w:t>
    </w:r>
    <w:r w:rsidR="00AD4884" w:rsidRPr="00373119">
      <w:rPr>
        <w:rFonts w:ascii="Arial" w:hAnsi="Arial" w:cs="Arial"/>
        <w:sz w:val="16"/>
        <w:szCs w:val="16"/>
      </w:rPr>
      <w:t>12</w:t>
    </w:r>
    <w:r w:rsidRPr="00373119">
      <w:rPr>
        <w:rFonts w:ascii="Arial" w:hAnsi="Arial" w:cs="Arial"/>
        <w:sz w:val="16"/>
        <w:szCs w:val="16"/>
      </w:rPr>
      <w:t>/</w:t>
    </w:r>
    <w:r w:rsidR="00AD4884" w:rsidRPr="00373119">
      <w:rPr>
        <w:rFonts w:ascii="Arial" w:hAnsi="Arial" w:cs="Arial"/>
        <w:sz w:val="16"/>
        <w:szCs w:val="16"/>
      </w:rPr>
      <w:t>2014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5A1" w:rsidRDefault="004145A1" w:rsidP="003F0F71">
      <w:r>
        <w:separator/>
      </w:r>
    </w:p>
  </w:footnote>
  <w:footnote w:type="continuationSeparator" w:id="0">
    <w:p w:rsidR="004145A1" w:rsidRDefault="004145A1" w:rsidP="003F0F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E02BC"/>
    <w:multiLevelType w:val="hybridMultilevel"/>
    <w:tmpl w:val="26225B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2301C9D"/>
    <w:multiLevelType w:val="hybridMultilevel"/>
    <w:tmpl w:val="ED5EF6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bordersDoNotSurroundHeader/>
  <w:bordersDoNotSurroundFooter/>
  <w:proofState w:spelling="clean" w:grammar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  <w:footnote w:id="-1"/>
    <w:footnote w:id="0"/>
  </w:footnotePr>
  <w:endnotePr>
    <w:numFmt w:val="lowerLetter"/>
    <w:endnote w:id="-1"/>
    <w:endnote w:id="0"/>
  </w:endnotePr>
  <w:compat/>
  <w:rsids>
    <w:rsidRoot w:val="005C7A59"/>
    <w:rsid w:val="00207E8A"/>
    <w:rsid w:val="00244FD8"/>
    <w:rsid w:val="002877DF"/>
    <w:rsid w:val="00293CA1"/>
    <w:rsid w:val="00373119"/>
    <w:rsid w:val="00387436"/>
    <w:rsid w:val="003B53E8"/>
    <w:rsid w:val="003C1749"/>
    <w:rsid w:val="003F0F71"/>
    <w:rsid w:val="004145A1"/>
    <w:rsid w:val="004D4826"/>
    <w:rsid w:val="004D5058"/>
    <w:rsid w:val="00516F61"/>
    <w:rsid w:val="005C7A59"/>
    <w:rsid w:val="00665935"/>
    <w:rsid w:val="006F44B0"/>
    <w:rsid w:val="00714751"/>
    <w:rsid w:val="0072724D"/>
    <w:rsid w:val="00727BB5"/>
    <w:rsid w:val="00742AC1"/>
    <w:rsid w:val="00753995"/>
    <w:rsid w:val="00772CFD"/>
    <w:rsid w:val="00797F32"/>
    <w:rsid w:val="007A7E6E"/>
    <w:rsid w:val="008F242B"/>
    <w:rsid w:val="00902BAA"/>
    <w:rsid w:val="00994548"/>
    <w:rsid w:val="00AD4884"/>
    <w:rsid w:val="00AF1FE8"/>
    <w:rsid w:val="00B24D3C"/>
    <w:rsid w:val="00B54BB8"/>
    <w:rsid w:val="00BF412F"/>
    <w:rsid w:val="00C1478C"/>
    <w:rsid w:val="00D057C7"/>
    <w:rsid w:val="00D10643"/>
    <w:rsid w:val="00D21061"/>
    <w:rsid w:val="00D405AE"/>
    <w:rsid w:val="00D77126"/>
    <w:rsid w:val="00D86AC2"/>
    <w:rsid w:val="00DB3871"/>
    <w:rsid w:val="00DC0983"/>
    <w:rsid w:val="00EA5F74"/>
    <w:rsid w:val="00EE14C1"/>
    <w:rsid w:val="00EE4BF2"/>
    <w:rsid w:val="00F13578"/>
    <w:rsid w:val="00F1513E"/>
    <w:rsid w:val="00FB5B49"/>
    <w:rsid w:val="00FD5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4FD8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E14C1"/>
    <w:rPr>
      <w:rFonts w:ascii="Tahoma" w:hAnsi="Tahoma" w:cs="Tahoma"/>
      <w:sz w:val="16"/>
      <w:szCs w:val="16"/>
    </w:rPr>
  </w:style>
  <w:style w:type="character" w:customStyle="1" w:styleId="SYSHYPERTEXT">
    <w:name w:val="SYS_HYPERTEXT"/>
    <w:rsid w:val="00244FD8"/>
    <w:rPr>
      <w:color w:val="0000FF"/>
      <w:u w:val="single"/>
    </w:rPr>
  </w:style>
  <w:style w:type="paragraph" w:styleId="Header">
    <w:name w:val="header"/>
    <w:basedOn w:val="Normal"/>
    <w:link w:val="HeaderChar"/>
    <w:rsid w:val="003F0F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F0F71"/>
    <w:rPr>
      <w:sz w:val="24"/>
    </w:rPr>
  </w:style>
  <w:style w:type="paragraph" w:styleId="Footer">
    <w:name w:val="footer"/>
    <w:basedOn w:val="Normal"/>
    <w:link w:val="FooterChar"/>
    <w:rsid w:val="003F0F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F0F71"/>
    <w:rPr>
      <w:sz w:val="24"/>
    </w:rPr>
  </w:style>
  <w:style w:type="table" w:styleId="TableGrid">
    <w:name w:val="Table Grid"/>
    <w:basedOn w:val="TableNormal"/>
    <w:rsid w:val="00AF1F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ND Department of Health</Company>
  <LinksUpToDate>false</LinksUpToDate>
  <CharactersWithSpaces>2467</CharactersWithSpaces>
  <SharedDoc>false</SharedDoc>
  <HLinks>
    <vt:vector size="6" baseType="variant">
      <vt:variant>
        <vt:i4>7929952</vt:i4>
      </vt:variant>
      <vt:variant>
        <vt:i4>0</vt:i4>
      </vt:variant>
      <vt:variant>
        <vt:i4>0</vt:i4>
      </vt:variant>
      <vt:variant>
        <vt:i4>5</vt:i4>
      </vt:variant>
      <vt:variant>
        <vt:lpwstr>http://www.epa.gov/safewater/lead.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 Notice of Tap Water Results</dc:title>
  <dc:subject>Chemistry Lab Results</dc:subject>
  <dc:creator>Luther, Katie C.</dc:creator>
  <cp:keywords>tap water testing; water testing; drinking water test results; lead in drinking water</cp:keywords>
  <cp:lastModifiedBy>Kinzler, Amy N.</cp:lastModifiedBy>
  <cp:revision>8</cp:revision>
  <cp:lastPrinted>2014-10-17T15:54:00Z</cp:lastPrinted>
  <dcterms:created xsi:type="dcterms:W3CDTF">2014-12-12T21:48:00Z</dcterms:created>
  <dcterms:modified xsi:type="dcterms:W3CDTF">2014-12-19T17:22:00Z</dcterms:modified>
</cp:coreProperties>
</file>